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E48" w:rsidRPr="00A81E48" w:rsidRDefault="00A81E48" w:rsidP="00A81E48">
      <w:pPr>
        <w:spacing w:line="480" w:lineRule="auto"/>
        <w:rPr>
          <w:rFonts w:ascii="Times New Roman" w:hAnsi="Times New Roman" w:cs="Times New Roman"/>
          <w:sz w:val="24"/>
        </w:rPr>
      </w:pPr>
      <w:r w:rsidRPr="00A81E48">
        <w:rPr>
          <w:rFonts w:ascii="Times New Roman" w:hAnsi="Times New Roman" w:cs="Times New Roman"/>
          <w:sz w:val="24"/>
        </w:rPr>
        <w:t xml:space="preserve">Student’s Name </w:t>
      </w:r>
    </w:p>
    <w:p w:rsidR="00A81E48" w:rsidRPr="00A81E48" w:rsidRDefault="00A81E48" w:rsidP="00A81E48">
      <w:pPr>
        <w:spacing w:line="480" w:lineRule="auto"/>
        <w:rPr>
          <w:rFonts w:ascii="Times New Roman" w:hAnsi="Times New Roman" w:cs="Times New Roman"/>
          <w:sz w:val="24"/>
        </w:rPr>
      </w:pPr>
      <w:r w:rsidRPr="00A81E48">
        <w:rPr>
          <w:rFonts w:ascii="Times New Roman" w:hAnsi="Times New Roman" w:cs="Times New Roman"/>
          <w:sz w:val="24"/>
        </w:rPr>
        <w:t>Professor’s Name</w:t>
      </w:r>
    </w:p>
    <w:p w:rsidR="00A81E48" w:rsidRPr="00A81E48" w:rsidRDefault="00A81E48" w:rsidP="00A81E48">
      <w:pPr>
        <w:spacing w:line="480" w:lineRule="auto"/>
        <w:rPr>
          <w:rFonts w:ascii="Times New Roman" w:hAnsi="Times New Roman" w:cs="Times New Roman"/>
          <w:sz w:val="24"/>
        </w:rPr>
      </w:pPr>
      <w:r w:rsidRPr="00A81E48">
        <w:rPr>
          <w:rFonts w:ascii="Times New Roman" w:hAnsi="Times New Roman" w:cs="Times New Roman"/>
          <w:sz w:val="24"/>
        </w:rPr>
        <w:t>Course Details</w:t>
      </w:r>
    </w:p>
    <w:p w:rsidR="00A81E48" w:rsidRPr="00A81E48" w:rsidRDefault="00A81E48" w:rsidP="00A81E48">
      <w:pPr>
        <w:spacing w:line="480" w:lineRule="auto"/>
        <w:rPr>
          <w:rFonts w:ascii="Times New Roman" w:hAnsi="Times New Roman" w:cs="Times New Roman"/>
          <w:sz w:val="24"/>
        </w:rPr>
      </w:pPr>
      <w:r w:rsidRPr="00A81E48">
        <w:rPr>
          <w:rFonts w:ascii="Times New Roman" w:hAnsi="Times New Roman" w:cs="Times New Roman"/>
          <w:sz w:val="24"/>
        </w:rPr>
        <w:t xml:space="preserve">Date </w:t>
      </w:r>
    </w:p>
    <w:p w:rsidR="00A81E48" w:rsidRPr="00A81E48" w:rsidRDefault="00A81E48" w:rsidP="00A81E48">
      <w:pPr>
        <w:spacing w:line="480" w:lineRule="auto"/>
        <w:ind w:firstLine="720"/>
        <w:rPr>
          <w:rFonts w:ascii="Times New Roman" w:hAnsi="Times New Roman" w:cs="Times New Roman"/>
          <w:sz w:val="24"/>
        </w:rPr>
      </w:pPr>
      <w:r w:rsidRPr="00A81E48">
        <w:rPr>
          <w:rFonts w:ascii="Times New Roman" w:hAnsi="Times New Roman" w:cs="Times New Roman"/>
          <w:sz w:val="24"/>
        </w:rPr>
        <w:t>The article purposes of influencing the hacker’s ethic into societal paradigms. The influence, in this context, is in opposition to the protestant ethic model that requires and instills a stiff culture to members. The author describes the impact of hacker ethics, computers, and technology in sustainability (Zapico &amp; Luis, 2013, p.41). The author’s perception formulates the argument that the three elements reduce the tendency towards materialization and behavioral change in persons (Zapico &amp; Luis, 2013, p.41). The article defines a hacker differently from the press and popular culture. ““A hacker is someone that programs enthusiastically, who believes in computing and information sharing is a positive good, and who believes they have an ethical obligation to facilitate access (Zapico &amp; Luis, 2013, p.41).””</w:t>
      </w:r>
    </w:p>
    <w:p w:rsidR="00A81E48" w:rsidRPr="00A81E48" w:rsidRDefault="00A81E48" w:rsidP="00A81E48">
      <w:pPr>
        <w:spacing w:line="480" w:lineRule="auto"/>
        <w:ind w:firstLine="720"/>
        <w:rPr>
          <w:rFonts w:ascii="Times New Roman" w:hAnsi="Times New Roman" w:cs="Times New Roman"/>
          <w:sz w:val="24"/>
        </w:rPr>
      </w:pPr>
      <w:r w:rsidRPr="00A81E48">
        <w:rPr>
          <w:rFonts w:ascii="Times New Roman" w:hAnsi="Times New Roman" w:cs="Times New Roman"/>
          <w:sz w:val="24"/>
        </w:rPr>
        <w:t xml:space="preserve">The primary consideration for the author to compile the article is the applications of the hacker ethic in sustainability and community cohesion. He illustrates how the term hack has been embedded into personal development, furniture, and gardening. ‘The reason for their adoption is not the activity, but the culture and principles embodied in its ethic (Zapico &amp; Luis, 2013, p.42).” The author also indicates one of the sets of values from the hacker ethic stipulates that computers can change a life, and the world, for the better (Zapico &amp; Luis, 2013, p.42). The author indicates that justice is mostly about our intent to shape society so that it can become favorable to us as humans (Zapico &amp; Luis, 2013, p.43). In other additional demonstrations, the author includes information that directly absorbs the values from the hacker ethic into the community </w:t>
      </w:r>
      <w:r w:rsidRPr="00A81E48">
        <w:rPr>
          <w:rFonts w:ascii="Times New Roman" w:hAnsi="Times New Roman" w:cs="Times New Roman"/>
          <w:sz w:val="24"/>
        </w:rPr>
        <w:lastRenderedPageBreak/>
        <w:t xml:space="preserve">perspective. The author’s prerogative goes beyond technical applications to increase efficiency and bettering communication. </w:t>
      </w:r>
    </w:p>
    <w:p w:rsidR="00A81E48" w:rsidRPr="00A81E48" w:rsidRDefault="00A81E48" w:rsidP="00A81E48">
      <w:pPr>
        <w:spacing w:line="480" w:lineRule="auto"/>
        <w:ind w:firstLine="720"/>
        <w:rPr>
          <w:rFonts w:ascii="Times New Roman" w:hAnsi="Times New Roman" w:cs="Times New Roman"/>
          <w:sz w:val="24"/>
        </w:rPr>
      </w:pPr>
      <w:r w:rsidRPr="00A81E48">
        <w:rPr>
          <w:rFonts w:ascii="Times New Roman" w:hAnsi="Times New Roman" w:cs="Times New Roman"/>
          <w:sz w:val="24"/>
        </w:rPr>
        <w:t xml:space="preserve">The essential elements for the author are a set of values that he describes embody the hacker ethic. The author elaborates that the values are sourced from MIT and’  sRaymond’s hackerdom history. The six values imbued include; Hand on imperative; Access to computers should be unlimited and total (Zapico &amp; Luis, 2013, p.41). The second norm values freedom of information. It is also imperative to mistrust authority in the initiative of promoting decentralization (p.1). The author indicates the necessity of valuing people and characters by hacking and reiterates that age, race, and degrees are bogus criteria for offering judgment (Zapico &amp; Luis, 2013, p.42). Another norm the author prescribes is the probability to create art and beauty on a computer. The last value he indicates is the probability of changing life and the world for better-using computers (Zapico &amp; Luis, 2013), p.44). The author then goes along to illustrate all the values separately. </w:t>
      </w:r>
    </w:p>
    <w:p w:rsidR="00A81E48" w:rsidRPr="00A81E48" w:rsidRDefault="00A81E48" w:rsidP="00A81E48">
      <w:pPr>
        <w:spacing w:line="480" w:lineRule="auto"/>
        <w:ind w:firstLine="720"/>
        <w:rPr>
          <w:rFonts w:ascii="Times New Roman" w:hAnsi="Times New Roman" w:cs="Times New Roman"/>
          <w:sz w:val="24"/>
        </w:rPr>
      </w:pPr>
      <w:r w:rsidRPr="00A81E48">
        <w:rPr>
          <w:rFonts w:ascii="Times New Roman" w:hAnsi="Times New Roman" w:cs="Times New Roman"/>
          <w:sz w:val="24"/>
        </w:rPr>
        <w:t xml:space="preserve">One conclusion the author arrives at is the openness of the hacker ethic, such that it welcomes any expert or enthusiast in their ranks (Zapico &amp; Luis, 2013, p.42). The argument he praises prior to landing on the inference is the intrinsic motivation as a source of open source communication. Another conclusion follows his analysis of the protestant ethic. The author indicates the ethic purposes only to humble the’  sworker’s soul by making them do what they are told (Zapico &amp; Luis, 2013, p.43). The inference follows a brief presentation of the differences between the hacker ethic, and that of the protestant. </w:t>
      </w:r>
    </w:p>
    <w:p w:rsidR="00A81E48" w:rsidRPr="00A81E48" w:rsidRDefault="00A81E48" w:rsidP="00A81E48">
      <w:pPr>
        <w:spacing w:line="480" w:lineRule="auto"/>
        <w:ind w:firstLine="720"/>
        <w:rPr>
          <w:rFonts w:ascii="Times New Roman" w:hAnsi="Times New Roman" w:cs="Times New Roman"/>
          <w:sz w:val="24"/>
        </w:rPr>
      </w:pPr>
      <w:r w:rsidRPr="00A81E48">
        <w:rPr>
          <w:rFonts w:ascii="Times New Roman" w:hAnsi="Times New Roman" w:cs="Times New Roman"/>
          <w:sz w:val="24"/>
        </w:rPr>
        <w:t xml:space="preserve">The critical issue the reader needs to comprehend from the article is the influence of the hacker ethic on culture and values. The author continually re-states the term without tying it to </w:t>
      </w:r>
      <w:r w:rsidRPr="00A81E48">
        <w:rPr>
          <w:rFonts w:ascii="Times New Roman" w:hAnsi="Times New Roman" w:cs="Times New Roman"/>
          <w:sz w:val="24"/>
        </w:rPr>
        <w:lastRenderedPageBreak/>
        <w:t>technology and computer, as a stand-alone phrase. The necessity for the name to be able to stand by itself follows the’  sauthor’s ambition to implement the term to different paradigms and adopt a variety of meanings from the same.</w:t>
      </w:r>
    </w:p>
    <w:p w:rsidR="00A81E48" w:rsidRPr="00A81E48" w:rsidRDefault="00A81E48" w:rsidP="00A81E48">
      <w:pPr>
        <w:spacing w:line="480" w:lineRule="auto"/>
        <w:ind w:firstLine="720"/>
        <w:rPr>
          <w:rFonts w:ascii="Times New Roman" w:hAnsi="Times New Roman" w:cs="Times New Roman"/>
          <w:sz w:val="24"/>
        </w:rPr>
      </w:pPr>
      <w:r w:rsidRPr="00A81E48">
        <w:rPr>
          <w:rFonts w:ascii="Times New Roman" w:hAnsi="Times New Roman" w:cs="Times New Roman"/>
          <w:sz w:val="24"/>
        </w:rPr>
        <w:t xml:space="preserve">The article taught me the value of openness and dematerialization. The two aspects reflect on what society should hold dear, and the benefits this will yield. The context of adopting the sets of values is towards the sustainability of the environment. The two are also prominent iterations of norms that prove beneficial in a societal context. </w:t>
      </w:r>
    </w:p>
    <w:p w:rsidR="00A81E48" w:rsidRPr="00A81E48" w:rsidRDefault="00A81E48" w:rsidP="00A81E48">
      <w:pPr>
        <w:spacing w:line="480" w:lineRule="auto"/>
        <w:rPr>
          <w:rFonts w:ascii="Times New Roman" w:hAnsi="Times New Roman" w:cs="Times New Roman"/>
          <w:sz w:val="24"/>
        </w:rPr>
      </w:pPr>
    </w:p>
    <w:p w:rsidR="00A81E48" w:rsidRPr="00A81E48" w:rsidRDefault="00A81E48" w:rsidP="00A81E48">
      <w:pPr>
        <w:spacing w:line="480" w:lineRule="auto"/>
        <w:rPr>
          <w:rFonts w:ascii="Times New Roman" w:hAnsi="Times New Roman" w:cs="Times New Roman"/>
          <w:sz w:val="24"/>
        </w:rPr>
      </w:pPr>
      <w:r w:rsidRPr="00A81E48">
        <w:rPr>
          <w:rFonts w:ascii="Times New Roman" w:hAnsi="Times New Roman" w:cs="Times New Roman"/>
          <w:sz w:val="24"/>
        </w:rPr>
        <w:br w:type="page"/>
      </w:r>
    </w:p>
    <w:p w:rsidR="00A81E48" w:rsidRPr="00A81E48" w:rsidRDefault="00A81E48" w:rsidP="00A81E48">
      <w:pPr>
        <w:spacing w:line="480" w:lineRule="auto"/>
        <w:jc w:val="center"/>
        <w:rPr>
          <w:rFonts w:ascii="Times New Roman" w:hAnsi="Times New Roman" w:cs="Times New Roman"/>
          <w:sz w:val="24"/>
        </w:rPr>
      </w:pPr>
      <w:r w:rsidRPr="00A81E48">
        <w:rPr>
          <w:rFonts w:ascii="Times New Roman" w:hAnsi="Times New Roman" w:cs="Times New Roman"/>
          <w:sz w:val="24"/>
        </w:rPr>
        <w:lastRenderedPageBreak/>
        <w:t>Works Cited</w:t>
      </w:r>
    </w:p>
    <w:p w:rsidR="00A81E48" w:rsidRPr="00A81E48" w:rsidRDefault="00A81E48" w:rsidP="00A81E48">
      <w:pPr>
        <w:spacing w:line="480" w:lineRule="auto"/>
        <w:ind w:left="720" w:hanging="720"/>
        <w:rPr>
          <w:rFonts w:ascii="Times New Roman" w:hAnsi="Times New Roman" w:cs="Times New Roman"/>
          <w:sz w:val="24"/>
        </w:rPr>
      </w:pPr>
      <w:r w:rsidRPr="00A81E48">
        <w:rPr>
          <w:rFonts w:ascii="Times New Roman" w:hAnsi="Times New Roman" w:cs="Times New Roman"/>
          <w:sz w:val="24"/>
        </w:rPr>
        <w:t>Za</w:t>
      </w:r>
      <w:r>
        <w:rPr>
          <w:rFonts w:ascii="Times New Roman" w:hAnsi="Times New Roman" w:cs="Times New Roman"/>
          <w:sz w:val="24"/>
        </w:rPr>
        <w:t>pico, Lamela, and Jorge Luis. “</w:t>
      </w:r>
      <w:r w:rsidRPr="00A81E48">
        <w:rPr>
          <w:rFonts w:ascii="Times New Roman" w:hAnsi="Times New Roman" w:cs="Times New Roman"/>
          <w:sz w:val="24"/>
        </w:rPr>
        <w:t>Hacker Ethic, Openness, and Sustainability.” (2013): 40-44.</w:t>
      </w:r>
    </w:p>
    <w:p w:rsidR="000D0053" w:rsidRPr="00A81E48" w:rsidRDefault="000D0053" w:rsidP="00A81E48">
      <w:pPr>
        <w:spacing w:line="480" w:lineRule="auto"/>
        <w:rPr>
          <w:rFonts w:ascii="Times New Roman" w:hAnsi="Times New Roman" w:cs="Times New Roman"/>
          <w:sz w:val="24"/>
        </w:rPr>
      </w:pPr>
    </w:p>
    <w:sectPr w:rsidR="000D0053" w:rsidRPr="00A81E4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5DB" w:rsidRDefault="00F135DB" w:rsidP="00A81E48">
      <w:pPr>
        <w:spacing w:after="0" w:line="240" w:lineRule="auto"/>
      </w:pPr>
      <w:r>
        <w:separator/>
      </w:r>
    </w:p>
  </w:endnote>
  <w:endnote w:type="continuationSeparator" w:id="1">
    <w:p w:rsidR="00F135DB" w:rsidRDefault="00F135DB" w:rsidP="00A81E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5DB" w:rsidRDefault="00F135DB" w:rsidP="00A81E48">
      <w:pPr>
        <w:spacing w:after="0" w:line="240" w:lineRule="auto"/>
      </w:pPr>
      <w:r>
        <w:separator/>
      </w:r>
    </w:p>
  </w:footnote>
  <w:footnote w:type="continuationSeparator" w:id="1">
    <w:p w:rsidR="00F135DB" w:rsidRDefault="00F135DB" w:rsidP="00A81E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48" w:rsidRDefault="00A81E48">
    <w:pPr>
      <w:pStyle w:val="Header"/>
      <w:jc w:val="right"/>
    </w:pPr>
    <w:r>
      <w:t xml:space="preserve">Surname </w:t>
    </w:r>
    <w:sdt>
      <w:sdtPr>
        <w:id w:val="97365312"/>
        <w:docPartObj>
          <w:docPartGallery w:val="Page Numbers (Top of Page)"/>
          <w:docPartUnique/>
        </w:docPartObj>
      </w:sdtPr>
      <w:sdtContent>
        <w:fldSimple w:instr=" PAGE   \* MERGEFORMAT ">
          <w:r>
            <w:rPr>
              <w:noProof/>
            </w:rPr>
            <w:t>1</w:t>
          </w:r>
        </w:fldSimple>
      </w:sdtContent>
    </w:sdt>
  </w:p>
  <w:p w:rsidR="00A81E48" w:rsidRDefault="00A81E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7396A"/>
    <w:rsid w:val="00052487"/>
    <w:rsid w:val="0007396A"/>
    <w:rsid w:val="000D0053"/>
    <w:rsid w:val="002B488D"/>
    <w:rsid w:val="004E4743"/>
    <w:rsid w:val="007A0F93"/>
    <w:rsid w:val="00A52432"/>
    <w:rsid w:val="00A81E48"/>
    <w:rsid w:val="00C30A56"/>
    <w:rsid w:val="00F135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248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0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F93"/>
    <w:rPr>
      <w:rFonts w:ascii="Tahoma" w:hAnsi="Tahoma" w:cs="Tahoma"/>
      <w:sz w:val="16"/>
      <w:szCs w:val="16"/>
    </w:rPr>
  </w:style>
  <w:style w:type="character" w:customStyle="1" w:styleId="Heading1Char">
    <w:name w:val="Heading 1 Char"/>
    <w:basedOn w:val="DefaultParagraphFont"/>
    <w:link w:val="Heading1"/>
    <w:uiPriority w:val="9"/>
    <w:rsid w:val="0005248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52487"/>
  </w:style>
  <w:style w:type="paragraph" w:styleId="Header">
    <w:name w:val="header"/>
    <w:basedOn w:val="Normal"/>
    <w:link w:val="HeaderChar"/>
    <w:uiPriority w:val="99"/>
    <w:unhideWhenUsed/>
    <w:rsid w:val="00A81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E48"/>
  </w:style>
  <w:style w:type="paragraph" w:styleId="Footer">
    <w:name w:val="footer"/>
    <w:basedOn w:val="Normal"/>
    <w:link w:val="FooterChar"/>
    <w:uiPriority w:val="99"/>
    <w:semiHidden/>
    <w:unhideWhenUsed/>
    <w:rsid w:val="00A81E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1E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Zap13</b:Tag>
    <b:SourceType>JournalArticle</b:SourceType>
    <b:Guid>{48AE59B1-C149-4207-BCC6-41AF79A04593}</b:Guid>
    <b:LCID>0</b:LCID>
    <b:Author>
      <b:Author>
        <b:NameList>
          <b:Person>
            <b:Last>Zapico</b:Last>
            <b:First>Lamela</b:First>
          </b:Person>
          <b:Person>
            <b:Last>Luis</b:Last>
            <b:First>Jorge</b:First>
          </b:Person>
        </b:NameList>
      </b:Author>
    </b:Author>
    <b:Title>Hacker Ethic, opennes, and Sustainability</b:Title>
    <b:Year>2013</b:Year>
    <b:Pages>40-44</b:Pages>
    <b:RefOrder>1</b:RefOrder>
  </b:Source>
</b:Sources>
</file>

<file path=customXml/itemProps1.xml><?xml version="1.0" encoding="utf-8"?>
<ds:datastoreItem xmlns:ds="http://schemas.openxmlformats.org/officeDocument/2006/customXml" ds:itemID="{1EB445EA-051D-46E3-9F5E-C39B7EA9B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2019-10-05T12:10:00Z</dcterms:created>
  <dcterms:modified xsi:type="dcterms:W3CDTF">2019-10-05T14:31:00Z</dcterms:modified>
</cp:coreProperties>
</file>